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t xml:space="preserve">Deliverable 1 — Adjusted 30-Item Test Blueprint</w:t>
      </w:r>
    </w:p>
    <w:p>
      <w:pPr>
        <w:spacing w:after="120"/>
      </w:pPr>
      <w:r>
        <w:rPr>
          <w:b w:val="false"/>
          <w:bCs w:val="false"/>
        </w:rPr>
        <w:t xml:space="preserve">Grade 6 Mathematics — CCSS.Math.Content.6.RP.A (Cluster: Understand ratio concepts and use ratio reasoning to solve problems) — covering 6.RP.A.1, 6.RP.A.2, 6.RP.A.3, 6.RP.A.3.a, 6.RP.A.3.b, 6.RP.A.3.c, 6.RP.A.3.d</w:t>
      </w:r>
    </w:p>
    <w:p>
      <w:pPr>
        <w:pStyle w:val="Heading2"/>
        <w:spacing w:before="240" w:after="120"/>
      </w:pPr>
      <w:r>
        <w:t xml:space="preserve">Section 1: Executive Summary</w:t>
      </w:r>
    </w:p>
    <w:p>
      <w:pPr>
        <w:spacing w:after="120"/>
      </w:pPr>
      <w:r>
        <w:rPr>
          <w:b w:val="false"/>
          <w:bCs w:val="false"/>
        </w:rPr>
        <w:t xml:space="preserve">This 30-item assessment blueprint targets the full Grade 6 Ratios &amp; Proportional Relationships cluster (6.RP.A). Items are distributed across all seven sub-standards per the supplied item split, with a DOK profile of 6/12/6/6 across DOK levels 1–4 to balance procedural fluency with higher-order modeling and reasoning. Claim distribution follows the SBAC target proportions (~57% Claim 1, ~27% Claims 2 &amp; 4 combined, ~16% Claim 3). All five Learnosity interaction types (MCQ, Multiple Response, Cloze Text, Match List, Drag and Drop) are represented, with lower-DOK items restricted to MCQ/Cloze and higher-DOK items leveraging Match List and Drag and Drop for modeling and multi-step reasoning. Stimuli emphasize tables of equivalent ratios, double number lines, tape diagrams, coordinate plots, and real-world contexts (pricing, speed, percent, unit conversion).</w:t>
      </w:r>
    </w:p>
    <w:p>
      <w:pPr>
        <w:pStyle w:val="Heading2"/>
        <w:spacing w:before="240" w:after="120"/>
      </w:pPr>
      <w:r>
        <w:t xml:space="preserve">Section 2: Standards &amp; Cognitive Rigor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E0E0E0"/>
          </w:tcPr>
          <w:p>
            <w:r>
              <w:rPr>
                <w:b/>
                <w:bCs/>
              </w:rPr>
              <w:t xml:space="preserve">Standard</w:t>
            </w:r>
          </w:p>
        </w:tc>
        <w:tc>
          <w:tcPr>
            <w:shd w:fill="E0E0E0"/>
          </w:tcPr>
          <w:p>
            <w:r>
              <w:rPr>
                <w:b/>
                <w:bCs/>
              </w:rPr>
              <w:t xml:space="preserve">Description</w:t>
            </w:r>
          </w:p>
        </w:tc>
        <w:tc>
          <w:tcPr>
            <w:shd w:fill="E0E0E0"/>
          </w:tcPr>
          <w:p>
            <w:r>
              <w:rPr>
                <w:b/>
                <w:bCs/>
              </w:rPr>
              <w:t xml:space="preserve">Item Count</w:t>
            </w:r>
          </w:p>
        </w:tc>
        <w:tc>
          <w:tcPr>
            <w:shd w:fill="E0E0E0"/>
          </w:tcPr>
          <w:p>
            <w:r>
              <w:rPr>
                <w:b/>
                <w:bCs/>
              </w:rPr>
              <w:t xml:space="preserve">DOK Levels</w:t>
            </w:r>
          </w:p>
        </w:tc>
      </w:tr>
      <w:tr>
        <w:tc>
          <w:p>
            <w:r>
              <w:t xml:space="preserve">6.RP.A.1</w:t>
            </w:r>
          </w:p>
        </w:tc>
        <w:tc>
          <w:p>
            <w:r>
              <w:t xml:space="preserve">Understand the concept of a ratio and use ratio language to describe a ratio relationship between two quantities.</w:t>
            </w:r>
          </w:p>
        </w:tc>
        <w:tc>
          <w:p>
            <w:r>
              <w:t xml:space="preserve">4</w:t>
            </w:r>
          </w:p>
        </w:tc>
        <w:tc>
          <w:p>
            <w:r>
              <w:t xml:space="preserve">DOK 1–2</w:t>
            </w:r>
          </w:p>
        </w:tc>
      </w:tr>
      <w:tr>
        <w:tc>
          <w:p>
            <w:r>
              <w:t xml:space="preserve">6.RP.A.2</w:t>
            </w:r>
          </w:p>
        </w:tc>
        <w:tc>
          <w:p>
            <w:r>
              <w:t xml:space="preserve">Understand the concept of a unit rate a/b associated with a ratio a:b (b≠0); use rate language.</w:t>
            </w:r>
          </w:p>
        </w:tc>
        <w:tc>
          <w:p>
            <w:r>
              <w:t xml:space="preserve">4</w:t>
            </w:r>
          </w:p>
        </w:tc>
        <w:tc>
          <w:p>
            <w:r>
              <w:t xml:space="preserve">DOK 1–2</w:t>
            </w:r>
          </w:p>
        </w:tc>
      </w:tr>
      <w:tr>
        <w:tc>
          <w:p>
            <w:r>
              <w:t xml:space="preserve">6.RP.A.3</w:t>
            </w:r>
          </w:p>
        </w:tc>
        <w:tc>
          <w:p>
            <w:r>
              <w:t xml:space="preserve">Use ratio and rate reasoning to solve real-world and mathematical problems (tables, tape diagrams, double number lines, equations).</w:t>
            </w:r>
          </w:p>
        </w:tc>
        <w:tc>
          <w:p>
            <w:r>
              <w:t xml:space="preserve">3</w:t>
            </w:r>
          </w:p>
        </w:tc>
        <w:tc>
          <w:p>
            <w:r>
              <w:t xml:space="preserve">DOK 2–4</w:t>
            </w:r>
          </w:p>
        </w:tc>
      </w:tr>
      <w:tr>
        <w:tc>
          <w:p>
            <w:r>
              <w:t xml:space="preserve">6.RP.A.3.a</w:t>
            </w:r>
          </w:p>
        </w:tc>
        <w:tc>
          <w:p>
            <w:r>
              <w:t xml:space="preserve">Make tables of equivalent ratios, find missing values, plot pairs on the coordinate plane, and compare ratios.</w:t>
            </w:r>
          </w:p>
        </w:tc>
        <w:tc>
          <w:p>
            <w:r>
              <w:t xml:space="preserve">5</w:t>
            </w:r>
          </w:p>
        </w:tc>
        <w:tc>
          <w:p>
            <w:r>
              <w:t xml:space="preserve">DOK 1–4</w:t>
            </w:r>
          </w:p>
        </w:tc>
      </w:tr>
      <w:tr>
        <w:tc>
          <w:p>
            <w:r>
              <w:t xml:space="preserve">6.RP.A.3.b</w:t>
            </w:r>
          </w:p>
        </w:tc>
        <w:tc>
          <w:p>
            <w:r>
              <w:t xml:space="preserve">Solve unit rate problems including unit pricing and constant speed.</w:t>
            </w:r>
          </w:p>
        </w:tc>
        <w:tc>
          <w:p>
            <w:r>
              <w:t xml:space="preserve">5</w:t>
            </w:r>
          </w:p>
        </w:tc>
        <w:tc>
          <w:p>
            <w:r>
              <w:t xml:space="preserve">DOK 1–4</w:t>
            </w:r>
          </w:p>
        </w:tc>
      </w:tr>
      <w:tr>
        <w:tc>
          <w:p>
            <w:r>
              <w:t xml:space="preserve">6.RP.A.3.c</w:t>
            </w:r>
          </w:p>
        </w:tc>
        <w:tc>
          <w:p>
            <w:r>
              <w:t xml:space="preserve">Find a percent of a quantity as a rate per 100; solve problems finding the whole given a part and the percent.</w:t>
            </w:r>
          </w:p>
        </w:tc>
        <w:tc>
          <w:p>
            <w:r>
              <w:t xml:space="preserve">5</w:t>
            </w:r>
          </w:p>
        </w:tc>
        <w:tc>
          <w:p>
            <w:r>
              <w:t xml:space="preserve">DOK 2–4</w:t>
            </w:r>
          </w:p>
        </w:tc>
      </w:tr>
      <w:tr>
        <w:tc>
          <w:p>
            <w:r>
              <w:t xml:space="preserve">6.RP.A.3.d</w:t>
            </w:r>
          </w:p>
        </w:tc>
        <w:tc>
          <w:p>
            <w:r>
              <w:t xml:space="preserve">Use ratio reasoning to convert measurement units; manipulate and transform units when multiplying/dividing.</w:t>
            </w:r>
          </w:p>
        </w:tc>
        <w:tc>
          <w:p>
            <w:r>
              <w:t xml:space="preserve">4</w:t>
            </w:r>
          </w:p>
        </w:tc>
        <w:tc>
          <w:p>
            <w:r>
              <w:t xml:space="preserve">DOK 2–4</w:t>
            </w:r>
          </w:p>
        </w:tc>
      </w:tr>
    </w:tbl>
    <w:p>
      <w:pPr>
        <w:pStyle w:val="Heading2"/>
        <w:spacing w:before="240" w:after="120"/>
      </w:pPr>
      <w:r>
        <w:t xml:space="preserve">Section 3: Claim and DOK Distribution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E0E0E0"/>
          </w:tcPr>
          <w:p>
            <w:r>
              <w:rPr>
                <w:b/>
                <w:bCs/>
              </w:rPr>
              <w:t xml:space="preserve">Claim</w:t>
            </w:r>
          </w:p>
        </w:tc>
        <w:tc>
          <w:tcPr>
            <w:shd w:fill="E0E0E0"/>
          </w:tcPr>
          <w:p>
            <w:r>
              <w:rPr>
                <w:b/>
                <w:bCs/>
              </w:rPr>
              <w:t xml:space="preserve">DOK 1</w:t>
            </w:r>
          </w:p>
        </w:tc>
        <w:tc>
          <w:tcPr>
            <w:shd w:fill="E0E0E0"/>
          </w:tcPr>
          <w:p>
            <w:r>
              <w:rPr>
                <w:b/>
                <w:bCs/>
              </w:rPr>
              <w:t xml:space="preserve">DOK 2</w:t>
            </w:r>
          </w:p>
        </w:tc>
        <w:tc>
          <w:tcPr>
            <w:shd w:fill="E0E0E0"/>
          </w:tcPr>
          <w:p>
            <w:r>
              <w:rPr>
                <w:b/>
                <w:bCs/>
              </w:rPr>
              <w:t xml:space="preserve">DOK 3</w:t>
            </w:r>
          </w:p>
        </w:tc>
        <w:tc>
          <w:tcPr>
            <w:shd w:fill="E0E0E0"/>
          </w:tcPr>
          <w:p>
            <w:r>
              <w:rPr>
                <w:b/>
                <w:bCs/>
              </w:rPr>
              <w:t xml:space="preserve">DOK 4</w:t>
            </w:r>
          </w:p>
        </w:tc>
        <w:tc>
          <w:tcPr>
            <w:shd w:fill="E0E0E0"/>
          </w:tcPr>
          <w:p>
            <w:r>
              <w:rPr>
                <w:b/>
                <w:bCs/>
              </w:rPr>
              <w:t xml:space="preserve">Total</w:t>
            </w:r>
          </w:p>
        </w:tc>
      </w:tr>
      <w:tr>
        <w:tc>
          <w:p>
            <w:r>
              <w:t xml:space="preserve">Claim 1 — Concepts &amp; Procedures</w:t>
            </w:r>
          </w:p>
        </w:tc>
        <w:tc>
          <w:p>
            <w:r>
              <w:t xml:space="preserve">6</w:t>
            </w:r>
          </w:p>
        </w:tc>
        <w:tc>
          <w:p>
            <w:r>
              <w:t xml:space="preserve">11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17</w:t>
            </w:r>
          </w:p>
        </w:tc>
      </w:tr>
      <w:tr>
        <w:tc>
          <w:p>
            <w:r>
              <w:t xml:space="preserve">Claim 2 — Problem Solving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4</w:t>
            </w:r>
          </w:p>
        </w:tc>
      </w:tr>
      <w:tr>
        <w:tc>
          <w:p>
            <w:r>
              <w:t xml:space="preserve">Claim 3 — Communicating Reasoning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3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5</w:t>
            </w:r>
          </w:p>
        </w:tc>
      </w:tr>
      <w:tr>
        <w:tc>
          <w:p>
            <w:r>
              <w:t xml:space="preserve">Claim 4 — Modeling &amp; Data Analysis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3</w:t>
            </w:r>
          </w:p>
        </w:tc>
        <w:tc>
          <w:p>
            <w:r>
              <w:t xml:space="preserve">4</w:t>
            </w:r>
          </w:p>
        </w:tc>
      </w:tr>
    </w:tbl>
    <w:p>
      <w:pPr>
        <w:pStyle w:val="Heading2"/>
        <w:spacing w:before="240" w:after="120"/>
      </w:pPr>
      <w:r>
        <w:t xml:space="preserve">Section 4: Standard × DOK Item Matrix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E0E0E0"/>
          </w:tcPr>
          <w:p>
            <w:r>
              <w:rPr>
                <w:b/>
                <w:bCs/>
              </w:rPr>
              <w:t xml:space="preserve">Standard</w:t>
            </w:r>
          </w:p>
        </w:tc>
        <w:tc>
          <w:tcPr>
            <w:shd w:fill="E0E0E0"/>
          </w:tcPr>
          <w:p>
            <w:r>
              <w:rPr>
                <w:b/>
                <w:bCs/>
              </w:rPr>
              <w:t xml:space="preserve">DOK 1</w:t>
            </w:r>
          </w:p>
        </w:tc>
        <w:tc>
          <w:tcPr>
            <w:shd w:fill="E0E0E0"/>
          </w:tcPr>
          <w:p>
            <w:r>
              <w:rPr>
                <w:b/>
                <w:bCs/>
              </w:rPr>
              <w:t xml:space="preserve">DOK 2</w:t>
            </w:r>
          </w:p>
        </w:tc>
        <w:tc>
          <w:tcPr>
            <w:shd w:fill="E0E0E0"/>
          </w:tcPr>
          <w:p>
            <w:r>
              <w:rPr>
                <w:b/>
                <w:bCs/>
              </w:rPr>
              <w:t xml:space="preserve">DOK 3</w:t>
            </w:r>
          </w:p>
        </w:tc>
        <w:tc>
          <w:tcPr>
            <w:shd w:fill="E0E0E0"/>
          </w:tcPr>
          <w:p>
            <w:r>
              <w:rPr>
                <w:b/>
                <w:bCs/>
              </w:rPr>
              <w:t xml:space="preserve">DOK 4</w:t>
            </w:r>
          </w:p>
        </w:tc>
        <w:tc>
          <w:tcPr>
            <w:shd w:fill="E0E0E0"/>
          </w:tcPr>
          <w:p>
            <w:r>
              <w:rPr>
                <w:b/>
                <w:bCs/>
              </w:rPr>
              <w:t xml:space="preserve">Total</w:t>
            </w:r>
          </w:p>
        </w:tc>
      </w:tr>
      <w:tr>
        <w:tc>
          <w:p>
            <w:r>
              <w:t xml:space="preserve">6.RP.A.1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4</w:t>
            </w:r>
          </w:p>
        </w:tc>
      </w:tr>
      <w:tr>
        <w:tc>
          <w:p>
            <w:r>
              <w:t xml:space="preserve">6.RP.A.2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4</w:t>
            </w:r>
          </w:p>
        </w:tc>
      </w:tr>
      <w:tr>
        <w:tc>
          <w:p>
            <w:r>
              <w:t xml:space="preserve">6.RP.A.3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3</w:t>
            </w:r>
          </w:p>
        </w:tc>
      </w:tr>
      <w:tr>
        <w:tc>
          <w:p>
            <w:r>
              <w:t xml:space="preserve">6.RP.A.3.a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5</w:t>
            </w:r>
          </w:p>
        </w:tc>
      </w:tr>
      <w:tr>
        <w:tc>
          <w:p>
            <w:r>
              <w:t xml:space="preserve">6.RP.A.3.b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5</w:t>
            </w:r>
          </w:p>
        </w:tc>
      </w:tr>
      <w:tr>
        <w:tc>
          <w:p>
            <w:r>
              <w:t xml:space="preserve">6.RP.A.3.c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5</w:t>
            </w:r>
          </w:p>
        </w:tc>
      </w:tr>
      <w:tr>
        <w:tc>
          <w:p>
            <w:r>
              <w:t xml:space="preserve">6.RP.A.3.d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4</w:t>
            </w:r>
          </w:p>
        </w:tc>
      </w:tr>
    </w:tbl>
    <w:p>
      <w:pPr>
        <w:pStyle w:val="Heading2"/>
        <w:spacing w:before="240" w:after="120"/>
      </w:pPr>
      <w:r>
        <w:t xml:space="preserve">Section 5: SBAC → Learnosity Item Type Mapping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E0E0E0"/>
          </w:tcPr>
          <w:p>
            <w:r>
              <w:rPr>
                <w:b/>
                <w:bCs/>
              </w:rPr>
              <w:t xml:space="preserve">SBAC Type</w:t>
            </w:r>
          </w:p>
        </w:tc>
        <w:tc>
          <w:tcPr>
            <w:shd w:fill="E0E0E0"/>
          </w:tcPr>
          <w:p>
            <w:r>
              <w:rPr>
                <w:b/>
                <w:bCs/>
              </w:rPr>
              <w:t xml:space="preserve">Learnosity Type</w:t>
            </w:r>
          </w:p>
        </w:tc>
        <w:tc>
          <w:tcPr>
            <w:shd w:fill="E0E0E0"/>
          </w:tcPr>
          <w:p>
            <w:r>
              <w:rPr>
                <w:b/>
                <w:bCs/>
              </w:rPr>
              <w:t xml:space="preserve">DOK Levels</w:t>
            </w:r>
          </w:p>
        </w:tc>
        <w:tc>
          <w:tcPr>
            <w:shd w:fill="E0E0E0"/>
          </w:tcPr>
          <w:p>
            <w:r>
              <w:rPr>
                <w:b/>
                <w:bCs/>
              </w:rPr>
              <w:t xml:space="preserve">Count</w:t>
            </w:r>
          </w:p>
        </w:tc>
      </w:tr>
      <w:tr>
        <w:tc>
          <w:p>
            <w:r>
              <w:t xml:space="preserve">Selected Response (single)</w:t>
            </w:r>
          </w:p>
        </w:tc>
        <w:tc>
          <w:p>
            <w:r>
              <w:t xml:space="preserve">Multiple Choice (MCQ)</w:t>
            </w:r>
          </w:p>
        </w:tc>
        <w:tc>
          <w:p>
            <w:r>
              <w:t xml:space="preserve">DOK 1–4</w:t>
            </w:r>
          </w:p>
        </w:tc>
        <w:tc>
          <w:p>
            <w:r>
              <w:t xml:space="preserve">10</w:t>
            </w:r>
          </w:p>
        </w:tc>
      </w:tr>
      <w:tr>
        <w:tc>
          <w:p>
            <w:r>
              <w:t xml:space="preserve">Selected Response (multi)</w:t>
            </w:r>
          </w:p>
        </w:tc>
        <w:tc>
          <w:p>
            <w:r>
              <w:t xml:space="preserve">Multiple Response</w:t>
            </w:r>
          </w:p>
        </w:tc>
        <w:tc>
          <w:p>
            <w:r>
              <w:t xml:space="preserve">DOK 2–4</w:t>
            </w:r>
          </w:p>
        </w:tc>
        <w:tc>
          <w:p>
            <w:r>
              <w:t xml:space="preserve">5</w:t>
            </w:r>
          </w:p>
        </w:tc>
      </w:tr>
      <w:tr>
        <w:tc>
          <w:p>
            <w:r>
              <w:t xml:space="preserve">Fill-in / Equation Editor</w:t>
            </w:r>
          </w:p>
        </w:tc>
        <w:tc>
          <w:p>
            <w:r>
              <w:t xml:space="preserve">Cloze Text</w:t>
            </w:r>
          </w:p>
        </w:tc>
        <w:tc>
          <w:p>
            <w:r>
              <w:t xml:space="preserve">DOK 1–3</w:t>
            </w:r>
          </w:p>
        </w:tc>
        <w:tc>
          <w:p>
            <w:r>
              <w:t xml:space="preserve">5</w:t>
            </w:r>
          </w:p>
        </w:tc>
      </w:tr>
      <w:tr>
        <w:tc>
          <w:p>
            <w:r>
              <w:t xml:space="preserve">Matching Table</w:t>
            </w:r>
          </w:p>
        </w:tc>
        <w:tc>
          <w:p>
            <w:r>
              <w:t xml:space="preserve">Match List</w:t>
            </w:r>
          </w:p>
        </w:tc>
        <w:tc>
          <w:p>
            <w:r>
              <w:t xml:space="preserve">DOK 2–4</w:t>
            </w:r>
          </w:p>
        </w:tc>
        <w:tc>
          <w:p>
            <w:r>
              <w:t xml:space="preserve">5</w:t>
            </w:r>
          </w:p>
        </w:tc>
      </w:tr>
      <w:tr>
        <w:tc>
          <w:p>
            <w:r>
              <w:t xml:space="preserve">Drag and Drop / Hot Spot</w:t>
            </w:r>
          </w:p>
        </w:tc>
        <w:tc>
          <w:p>
            <w:r>
              <w:t xml:space="preserve">Drag and Drop</w:t>
            </w:r>
          </w:p>
        </w:tc>
        <w:tc>
          <w:p>
            <w:r>
              <w:t xml:space="preserve">DOK 3–4</w:t>
            </w:r>
          </w:p>
        </w:tc>
        <w:tc>
          <w:p>
            <w:r>
              <w:t xml:space="preserve">5</w:t>
            </w:r>
          </w:p>
        </w:tc>
      </w:tr>
    </w:tbl>
    <w:p>
      <w:pPr>
        <w:pStyle w:val="Heading2"/>
        <w:spacing w:before="240" w:after="120"/>
      </w:pPr>
      <w:r>
        <w:t xml:space="preserve">Section 6: Stimulus &amp; Accessibility Specifications</w:t>
      </w:r>
    </w:p>
    <w:p>
      <w:pPr>
        <w:spacing w:after="120"/>
      </w:pPr>
      <w:r>
        <w:rPr>
          <w:b w:val="false"/>
          <w:bCs w:val="false"/>
        </w:rPr>
        <w:t xml:space="preserve">Ratio Language Context: Short real-world contexts (zoo, classroom, sports) with two related quantities for describing ratios using 'to', ':', and fraction form. (Items: Items 1–4)</w:t>
      </w:r>
    </w:p>
    <w:p>
      <w:pPr>
        <w:spacing w:after="120"/>
      </w:pPr>
      <w:r>
        <w:rPr>
          <w:b w:val="false"/>
          <w:bCs w:val="false"/>
        </w:rPr>
        <w:t xml:space="preserve">Unit Rate Scenario: Pricing, speed, and recipe contexts with non-complex fractional rates. (Items: Items 5–8, 17–21)</w:t>
      </w:r>
    </w:p>
    <w:p>
      <w:pPr>
        <w:spacing w:after="120"/>
      </w:pPr>
      <w:r>
        <w:rPr>
          <w:b w:val="false"/>
          <w:bCs w:val="false"/>
        </w:rPr>
        <w:t xml:space="preserve">Equivalent Ratio Table: Two-column tables with missing values; some include coordinate-plane plots. (Items: Items 12–16)</w:t>
      </w:r>
    </w:p>
    <w:p>
      <w:pPr>
        <w:spacing w:after="120"/>
      </w:pPr>
      <w:r>
        <w:rPr>
          <w:b w:val="false"/>
          <w:bCs w:val="false"/>
        </w:rPr>
        <w:t xml:space="preserve">Double Number Line / Tape Diagram: Visual model used to reason about ratios and rates. (Items: Items 9–11, 18–20)</w:t>
      </w:r>
    </w:p>
    <w:p>
      <w:pPr>
        <w:spacing w:after="120"/>
      </w:pPr>
      <w:r>
        <w:rPr>
          <w:b w:val="false"/>
          <w:bCs w:val="false"/>
        </w:rPr>
        <w:t xml:space="preserve">Percent Bar / 100-Grid: Visual representations supporting percent-of-quantity reasoning. (Items: Items 22–26)</w:t>
      </w:r>
    </w:p>
    <w:p>
      <w:pPr>
        <w:spacing w:after="120"/>
      </w:pPr>
      <w:r>
        <w:rPr>
          <w:b w:val="false"/>
          <w:bCs w:val="false"/>
        </w:rPr>
        <w:t xml:space="preserve">Measurement Conversion Chart: Conversion factors (in/ft, cm/m, oz/lb, mL/L) embedded in multi-step problems. (Items: Items 27–30)</w:t>
      </w:r>
    </w:p>
    <w:p>
      <w:pPr>
        <w:pStyle w:val="Heading2"/>
        <w:spacing w:before="240" w:after="120"/>
      </w:pPr>
      <w:r>
        <w:t xml:space="preserve">Section 7: Final Item Allocation At a Glance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E0E0E0"/>
          </w:tcPr>
          <w:p>
            <w:r>
              <w:rPr>
                <w:b/>
                <w:bCs/>
              </w:rPr>
              <w:t xml:space="preserve">Item #</w:t>
            </w:r>
          </w:p>
        </w:tc>
        <w:tc>
          <w:tcPr>
            <w:shd w:fill="E0E0E0"/>
          </w:tcPr>
          <w:p>
            <w:r>
              <w:rPr>
                <w:b/>
                <w:bCs/>
              </w:rPr>
              <w:t xml:space="preserve">Standard</w:t>
            </w:r>
          </w:p>
        </w:tc>
        <w:tc>
          <w:tcPr>
            <w:shd w:fill="E0E0E0"/>
          </w:tcPr>
          <w:p>
            <w:r>
              <w:rPr>
                <w:b/>
                <w:bCs/>
              </w:rPr>
              <w:t xml:space="preserve">DOK</w:t>
            </w:r>
          </w:p>
        </w:tc>
        <w:tc>
          <w:tcPr>
            <w:shd w:fill="E0E0E0"/>
          </w:tcPr>
          <w:p>
            <w:r>
              <w:rPr>
                <w:b/>
                <w:bCs/>
              </w:rPr>
              <w:t xml:space="preserve">Claim</w:t>
            </w:r>
          </w:p>
        </w:tc>
        <w:tc>
          <w:tcPr>
            <w:shd w:fill="E0E0E0"/>
          </w:tcPr>
          <w:p>
            <w:r>
              <w:rPr>
                <w:b/>
                <w:bCs/>
              </w:rPr>
              <w:t xml:space="preserve">Type</w:t>
            </w:r>
          </w:p>
        </w:tc>
      </w:tr>
      <w:tr>
        <w:tc>
          <w:p>
            <w:r>
              <w:t xml:space="preserve">1</w:t>
            </w:r>
          </w:p>
        </w:tc>
        <w:tc>
          <w:p>
            <w:r>
              <w:t xml:space="preserve">6.RP.A.1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Claim 1</w:t>
            </w:r>
          </w:p>
        </w:tc>
        <w:tc>
          <w:p>
            <w:r>
              <w:t xml:space="preserve">Multiple Choice (MCQ)</w:t>
            </w:r>
          </w:p>
        </w:tc>
      </w:tr>
      <w:tr>
        <w:tc>
          <w:p>
            <w:r>
              <w:t xml:space="preserve">2</w:t>
            </w:r>
          </w:p>
        </w:tc>
        <w:tc>
          <w:p>
            <w:r>
              <w:t xml:space="preserve">6.RP.A.1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Claim 1</w:t>
            </w:r>
          </w:p>
        </w:tc>
        <w:tc>
          <w:p>
            <w:r>
              <w:t xml:space="preserve">Cloze Text</w:t>
            </w:r>
          </w:p>
        </w:tc>
      </w:tr>
      <w:tr>
        <w:tc>
          <w:p>
            <w:r>
              <w:t xml:space="preserve">3</w:t>
            </w:r>
          </w:p>
        </w:tc>
        <w:tc>
          <w:p>
            <w:r>
              <w:t xml:space="preserve">6.RP.A.1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Claim 1</w:t>
            </w:r>
          </w:p>
        </w:tc>
        <w:tc>
          <w:p>
            <w:r>
              <w:t xml:space="preserve">Multiple Choice (MCQ)</w:t>
            </w:r>
          </w:p>
        </w:tc>
      </w:tr>
      <w:tr>
        <w:tc>
          <w:p>
            <w:r>
              <w:t xml:space="preserve">4</w:t>
            </w:r>
          </w:p>
        </w:tc>
        <w:tc>
          <w:p>
            <w:r>
              <w:t xml:space="preserve">6.RP.A.1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Claim 1</w:t>
            </w:r>
          </w:p>
        </w:tc>
        <w:tc>
          <w:p>
            <w:r>
              <w:t xml:space="preserve">Multiple Response</w:t>
            </w:r>
          </w:p>
        </w:tc>
      </w:tr>
      <w:tr>
        <w:tc>
          <w:p>
            <w:r>
              <w:t xml:space="preserve">5</w:t>
            </w:r>
          </w:p>
        </w:tc>
        <w:tc>
          <w:p>
            <w:r>
              <w:t xml:space="preserve">6.RP.A.2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Claim 1</w:t>
            </w:r>
          </w:p>
        </w:tc>
        <w:tc>
          <w:p>
            <w:r>
              <w:t xml:space="preserve">Multiple Choice (MCQ)</w:t>
            </w:r>
          </w:p>
        </w:tc>
      </w:tr>
      <w:tr>
        <w:tc>
          <w:p>
            <w:r>
              <w:t xml:space="preserve">6</w:t>
            </w:r>
          </w:p>
        </w:tc>
        <w:tc>
          <w:p>
            <w:r>
              <w:t xml:space="preserve">6.RP.A.2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Claim 1</w:t>
            </w:r>
          </w:p>
        </w:tc>
        <w:tc>
          <w:p>
            <w:r>
              <w:t xml:space="preserve">Cloze Text</w:t>
            </w:r>
          </w:p>
        </w:tc>
      </w:tr>
      <w:tr>
        <w:tc>
          <w:p>
            <w:r>
              <w:t xml:space="preserve">7</w:t>
            </w:r>
          </w:p>
        </w:tc>
        <w:tc>
          <w:p>
            <w:r>
              <w:t xml:space="preserve">6.RP.A.2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Claim 1</w:t>
            </w:r>
          </w:p>
        </w:tc>
        <w:tc>
          <w:p>
            <w:r>
              <w:t xml:space="preserve">Multiple Choice (MCQ)</w:t>
            </w:r>
          </w:p>
        </w:tc>
      </w:tr>
      <w:tr>
        <w:tc>
          <w:p>
            <w:r>
              <w:t xml:space="preserve">8</w:t>
            </w:r>
          </w:p>
        </w:tc>
        <w:tc>
          <w:p>
            <w:r>
              <w:t xml:space="preserve">6.RP.A.2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Claim 1</w:t>
            </w:r>
          </w:p>
        </w:tc>
        <w:tc>
          <w:p>
            <w:r>
              <w:t xml:space="preserve">Match List</w:t>
            </w:r>
          </w:p>
        </w:tc>
      </w:tr>
      <w:tr>
        <w:tc>
          <w:p>
            <w:r>
              <w:t xml:space="preserve">9</w:t>
            </w:r>
          </w:p>
        </w:tc>
        <w:tc>
          <w:p>
            <w:r>
              <w:t xml:space="preserve">6.RP.A.3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Claim 2</w:t>
            </w:r>
          </w:p>
        </w:tc>
        <w:tc>
          <w:p>
            <w:r>
              <w:t xml:space="preserve">Cloze Text</w:t>
            </w:r>
          </w:p>
        </w:tc>
      </w:tr>
      <w:tr>
        <w:tc>
          <w:p>
            <w:r>
              <w:t xml:space="preserve">10</w:t>
            </w:r>
          </w:p>
        </w:tc>
        <w:tc>
          <w:p>
            <w:r>
              <w:t xml:space="preserve">6.RP.A.3</w:t>
            </w:r>
          </w:p>
        </w:tc>
        <w:tc>
          <w:p>
            <w:r>
              <w:t xml:space="preserve">3</w:t>
            </w:r>
          </w:p>
        </w:tc>
        <w:tc>
          <w:p>
            <w:r>
              <w:t xml:space="preserve">Claim 4</w:t>
            </w:r>
          </w:p>
        </w:tc>
        <w:tc>
          <w:p>
            <w:r>
              <w:t xml:space="preserve">Match List</w:t>
            </w:r>
          </w:p>
        </w:tc>
      </w:tr>
      <w:tr>
        <w:tc>
          <w:p>
            <w:r>
              <w:t xml:space="preserve">11</w:t>
            </w:r>
          </w:p>
        </w:tc>
        <w:tc>
          <w:p>
            <w:r>
              <w:t xml:space="preserve">6.RP.A.3</w:t>
            </w:r>
          </w:p>
        </w:tc>
        <w:tc>
          <w:p>
            <w:r>
              <w:t xml:space="preserve">4</w:t>
            </w:r>
          </w:p>
        </w:tc>
        <w:tc>
          <w:p>
            <w:r>
              <w:t xml:space="preserve">Claim 4</w:t>
            </w:r>
          </w:p>
        </w:tc>
        <w:tc>
          <w:p>
            <w:r>
              <w:t xml:space="preserve">Drag and Drop</w:t>
            </w:r>
          </w:p>
        </w:tc>
      </w:tr>
      <w:tr>
        <w:tc>
          <w:p>
            <w:r>
              <w:t xml:space="preserve">12</w:t>
            </w:r>
          </w:p>
        </w:tc>
        <w:tc>
          <w:p>
            <w:r>
              <w:t xml:space="preserve">6.RP.A.3.a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Claim 1</w:t>
            </w:r>
          </w:p>
        </w:tc>
        <w:tc>
          <w:p>
            <w:r>
              <w:t xml:space="preserve">Multiple Choice (MCQ)</w:t>
            </w:r>
          </w:p>
        </w:tc>
      </w:tr>
      <w:tr>
        <w:tc>
          <w:p>
            <w:r>
              <w:t xml:space="preserve">13</w:t>
            </w:r>
          </w:p>
        </w:tc>
        <w:tc>
          <w:p>
            <w:r>
              <w:t xml:space="preserve">6.RP.A.3.a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Claim 1</w:t>
            </w:r>
          </w:p>
        </w:tc>
        <w:tc>
          <w:p>
            <w:r>
              <w:t xml:space="preserve">Multiple Choice (MCQ)</w:t>
            </w:r>
          </w:p>
        </w:tc>
      </w:tr>
      <w:tr>
        <w:tc>
          <w:p>
            <w:r>
              <w:t xml:space="preserve">14</w:t>
            </w:r>
          </w:p>
        </w:tc>
        <w:tc>
          <w:p>
            <w:r>
              <w:t xml:space="preserve">6.RP.A.3.a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Claim 1</w:t>
            </w:r>
          </w:p>
        </w:tc>
        <w:tc>
          <w:p>
            <w:r>
              <w:t xml:space="preserve">Match List</w:t>
            </w:r>
          </w:p>
        </w:tc>
      </w:tr>
      <w:tr>
        <w:tc>
          <w:p>
            <w:r>
              <w:t xml:space="preserve">15</w:t>
            </w:r>
          </w:p>
        </w:tc>
        <w:tc>
          <w:p>
            <w:r>
              <w:t xml:space="preserve">6.RP.A.3.a</w:t>
            </w:r>
          </w:p>
        </w:tc>
        <w:tc>
          <w:p>
            <w:r>
              <w:t xml:space="preserve">3</w:t>
            </w:r>
          </w:p>
        </w:tc>
        <w:tc>
          <w:p>
            <w:r>
              <w:t xml:space="preserve">Claim 3</w:t>
            </w:r>
          </w:p>
        </w:tc>
        <w:tc>
          <w:p>
            <w:r>
              <w:t xml:space="preserve">Drag and Drop</w:t>
            </w:r>
          </w:p>
        </w:tc>
      </w:tr>
      <w:tr>
        <w:tc>
          <w:p>
            <w:r>
              <w:t xml:space="preserve">16</w:t>
            </w:r>
          </w:p>
        </w:tc>
        <w:tc>
          <w:p>
            <w:r>
              <w:t xml:space="preserve">6.RP.A.3.a</w:t>
            </w:r>
          </w:p>
        </w:tc>
        <w:tc>
          <w:p>
            <w:r>
              <w:t xml:space="preserve">4</w:t>
            </w:r>
          </w:p>
        </w:tc>
        <w:tc>
          <w:p>
            <w:r>
              <w:t xml:space="preserve">Claim 4</w:t>
            </w:r>
          </w:p>
        </w:tc>
        <w:tc>
          <w:p>
            <w:r>
              <w:t xml:space="preserve">Multiple Response</w:t>
            </w:r>
          </w:p>
        </w:tc>
      </w:tr>
      <w:tr>
        <w:tc>
          <w:p>
            <w:r>
              <w:t xml:space="preserve">17</w:t>
            </w:r>
          </w:p>
        </w:tc>
        <w:tc>
          <w:p>
            <w:r>
              <w:t xml:space="preserve">6.RP.A.3.b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Claim 1</w:t>
            </w:r>
          </w:p>
        </w:tc>
        <w:tc>
          <w:p>
            <w:r>
              <w:t xml:space="preserve">Multiple Choice (MCQ)</w:t>
            </w:r>
          </w:p>
        </w:tc>
      </w:tr>
      <w:tr>
        <w:tc>
          <w:p>
            <w:r>
              <w:t xml:space="preserve">18</w:t>
            </w:r>
          </w:p>
        </w:tc>
        <w:tc>
          <w:p>
            <w:r>
              <w:t xml:space="preserve">6.RP.A.3.b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Claim 1</w:t>
            </w:r>
          </w:p>
        </w:tc>
        <w:tc>
          <w:p>
            <w:r>
              <w:t xml:space="preserve">Multiple Response</w:t>
            </w:r>
          </w:p>
        </w:tc>
      </w:tr>
      <w:tr>
        <w:tc>
          <w:p>
            <w:r>
              <w:t xml:space="preserve">19</w:t>
            </w:r>
          </w:p>
        </w:tc>
        <w:tc>
          <w:p>
            <w:r>
              <w:t xml:space="preserve">6.RP.A.3.b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Claim 1</w:t>
            </w:r>
          </w:p>
        </w:tc>
        <w:tc>
          <w:p>
            <w:r>
              <w:t xml:space="preserve">Cloze Text</w:t>
            </w:r>
          </w:p>
        </w:tc>
      </w:tr>
      <w:tr>
        <w:tc>
          <w:p>
            <w:r>
              <w:t xml:space="preserve">20</w:t>
            </w:r>
          </w:p>
        </w:tc>
        <w:tc>
          <w:p>
            <w:r>
              <w:t xml:space="preserve">6.RP.A.3.b</w:t>
            </w:r>
          </w:p>
        </w:tc>
        <w:tc>
          <w:p>
            <w:r>
              <w:t xml:space="preserve">3</w:t>
            </w:r>
          </w:p>
        </w:tc>
        <w:tc>
          <w:p>
            <w:r>
              <w:t xml:space="preserve">Claim 2</w:t>
            </w:r>
          </w:p>
        </w:tc>
        <w:tc>
          <w:p>
            <w:r>
              <w:t xml:space="preserve">Multiple Choice (MCQ)</w:t>
            </w:r>
          </w:p>
        </w:tc>
      </w:tr>
      <w:tr>
        <w:tc>
          <w:p>
            <w:r>
              <w:t xml:space="preserve">21</w:t>
            </w:r>
          </w:p>
        </w:tc>
        <w:tc>
          <w:p>
            <w:r>
              <w:t xml:space="preserve">6.RP.A.3.b</w:t>
            </w:r>
          </w:p>
        </w:tc>
        <w:tc>
          <w:p>
            <w:r>
              <w:t xml:space="preserve">4</w:t>
            </w:r>
          </w:p>
        </w:tc>
        <w:tc>
          <w:p>
            <w:r>
              <w:t xml:space="preserve">Claim 3</w:t>
            </w:r>
          </w:p>
        </w:tc>
        <w:tc>
          <w:p>
            <w:r>
              <w:t xml:space="preserve">Match List</w:t>
            </w:r>
          </w:p>
        </w:tc>
      </w:tr>
      <w:tr>
        <w:tc>
          <w:p>
            <w:r>
              <w:t xml:space="preserve">22</w:t>
            </w:r>
          </w:p>
        </w:tc>
        <w:tc>
          <w:p>
            <w:r>
              <w:t xml:space="preserve">6.RP.A.3.c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Claim 1</w:t>
            </w:r>
          </w:p>
        </w:tc>
        <w:tc>
          <w:p>
            <w:r>
              <w:t xml:space="preserve">Multiple Choice (MCQ)</w:t>
            </w:r>
          </w:p>
        </w:tc>
      </w:tr>
      <w:tr>
        <w:tc>
          <w:p>
            <w:r>
              <w:t xml:space="preserve">23</w:t>
            </w:r>
          </w:p>
        </w:tc>
        <w:tc>
          <w:p>
            <w:r>
              <w:t xml:space="preserve">6.RP.A.3.c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Claim 1</w:t>
            </w:r>
          </w:p>
        </w:tc>
        <w:tc>
          <w:p>
            <w:r>
              <w:t xml:space="preserve">Multiple Response</w:t>
            </w:r>
          </w:p>
        </w:tc>
      </w:tr>
      <w:tr>
        <w:tc>
          <w:p>
            <w:r>
              <w:t xml:space="preserve">24</w:t>
            </w:r>
          </w:p>
        </w:tc>
        <w:tc>
          <w:p>
            <w:r>
              <w:t xml:space="preserve">6.RP.A.3.c</w:t>
            </w:r>
          </w:p>
        </w:tc>
        <w:tc>
          <w:p>
            <w:r>
              <w:t xml:space="preserve">3</w:t>
            </w:r>
          </w:p>
        </w:tc>
        <w:tc>
          <w:p>
            <w:r>
              <w:t xml:space="preserve">Claim 3</w:t>
            </w:r>
          </w:p>
        </w:tc>
        <w:tc>
          <w:p>
            <w:r>
              <w:t xml:space="preserve">Cloze Text</w:t>
            </w:r>
          </w:p>
        </w:tc>
      </w:tr>
      <w:tr>
        <w:tc>
          <w:p>
            <w:r>
              <w:t xml:space="preserve">25</w:t>
            </w:r>
          </w:p>
        </w:tc>
        <w:tc>
          <w:p>
            <w:r>
              <w:t xml:space="preserve">6.RP.A.3.c</w:t>
            </w:r>
          </w:p>
        </w:tc>
        <w:tc>
          <w:p>
            <w:r>
              <w:t xml:space="preserve">3</w:t>
            </w:r>
          </w:p>
        </w:tc>
        <w:tc>
          <w:p>
            <w:r>
              <w:t xml:space="preserve">Claim 2</w:t>
            </w:r>
          </w:p>
        </w:tc>
        <w:tc>
          <w:p>
            <w:r>
              <w:t xml:space="preserve">Multiple Response</w:t>
            </w:r>
          </w:p>
        </w:tc>
      </w:tr>
      <w:tr>
        <w:tc>
          <w:p>
            <w:r>
              <w:t xml:space="preserve">26</w:t>
            </w:r>
          </w:p>
        </w:tc>
        <w:tc>
          <w:p>
            <w:r>
              <w:t xml:space="preserve">6.RP.A.3.c</w:t>
            </w:r>
          </w:p>
        </w:tc>
        <w:tc>
          <w:p>
            <w:r>
              <w:t xml:space="preserve">4</w:t>
            </w:r>
          </w:p>
        </w:tc>
        <w:tc>
          <w:p>
            <w:r>
              <w:t xml:space="preserve">Claim 4</w:t>
            </w:r>
          </w:p>
        </w:tc>
        <w:tc>
          <w:p>
            <w:r>
              <w:t xml:space="preserve">Drag and Drop</w:t>
            </w:r>
          </w:p>
        </w:tc>
      </w:tr>
      <w:tr>
        <w:tc>
          <w:p>
            <w:r>
              <w:t xml:space="preserve">27</w:t>
            </w:r>
          </w:p>
        </w:tc>
        <w:tc>
          <w:p>
            <w:r>
              <w:t xml:space="preserve">6.RP.A.3.d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Claim 1</w:t>
            </w:r>
          </w:p>
        </w:tc>
        <w:tc>
          <w:p>
            <w:r>
              <w:t xml:space="preserve">Match List</w:t>
            </w:r>
          </w:p>
        </w:tc>
      </w:tr>
      <w:tr>
        <w:tc>
          <w:p>
            <w:r>
              <w:t xml:space="preserve">28</w:t>
            </w:r>
          </w:p>
        </w:tc>
        <w:tc>
          <w:p>
            <w:r>
              <w:t xml:space="preserve">6.RP.A.3.d</w:t>
            </w:r>
          </w:p>
        </w:tc>
        <w:tc>
          <w:p>
            <w:r>
              <w:t xml:space="preserve">3</w:t>
            </w:r>
          </w:p>
        </w:tc>
        <w:tc>
          <w:p>
            <w:r>
              <w:t xml:space="preserve">Claim 3</w:t>
            </w:r>
          </w:p>
        </w:tc>
        <w:tc>
          <w:p>
            <w:r>
              <w:t xml:space="preserve">Multiple Choice (MCQ)</w:t>
            </w:r>
          </w:p>
        </w:tc>
      </w:tr>
      <w:tr>
        <w:tc>
          <w:p>
            <w:r>
              <w:t xml:space="preserve">29</w:t>
            </w:r>
          </w:p>
        </w:tc>
        <w:tc>
          <w:p>
            <w:r>
              <w:t xml:space="preserve">6.RP.A.3.d</w:t>
            </w:r>
          </w:p>
        </w:tc>
        <w:tc>
          <w:p>
            <w:r>
              <w:t xml:space="preserve">4</w:t>
            </w:r>
          </w:p>
        </w:tc>
        <w:tc>
          <w:p>
            <w:r>
              <w:t xml:space="preserve">Claim 2</w:t>
            </w:r>
          </w:p>
        </w:tc>
        <w:tc>
          <w:p>
            <w:r>
              <w:t xml:space="preserve">Drag and Drop</w:t>
            </w:r>
          </w:p>
        </w:tc>
      </w:tr>
      <w:tr>
        <w:tc>
          <w:p>
            <w:r>
              <w:t xml:space="preserve">30</w:t>
            </w:r>
          </w:p>
        </w:tc>
        <w:tc>
          <w:p>
            <w:r>
              <w:t xml:space="preserve">6.RP.A.3.d</w:t>
            </w:r>
          </w:p>
        </w:tc>
        <w:tc>
          <w:p>
            <w:r>
              <w:t xml:space="preserve">4</w:t>
            </w:r>
          </w:p>
        </w:tc>
        <w:tc>
          <w:p>
            <w:r>
              <w:t xml:space="preserve">Claim 3</w:t>
            </w:r>
          </w:p>
        </w:tc>
        <w:tc>
          <w:p>
            <w:r>
              <w:t xml:space="preserve">Drag and Drop</w:t>
            </w:r>
          </w:p>
        </w:tc>
      </w:tr>
    </w:tbl>
    <w:p>
      <w:pPr>
        <w:pStyle w:val="Heading2"/>
        <w:spacing w:before="240" w:after="120"/>
      </w:pPr>
      <w:r>
        <w:t xml:space="preserve">Section 8: Adjustments from Source Blueprint</w:t>
      </w:r>
    </w:p>
    <w:p>
      <w:pPr>
        <w:spacing w:after="120"/>
      </w:pPr>
      <w:r>
        <w:rPr>
          <w:b w:val="false"/>
          <w:bCs w:val="false"/>
        </w:rPr>
        <w:t xml:space="preserve">DOK targets of 6/12/6/6 are met exactly. Sub-standard counts match the supplied item_split exactly (6.RP.A.1=4, 6.RP.A.2=4, 6.RP.A.3=3, 6.RP.A.3.a=5, 6.RP.A.3.b=5, 6.RP.A.3.c=5, 6.RP.A.3.d=4 → 30). All 5 Learnosity item types are used (10/5/5/5/5). DOK 1 items are restricted to MCQ and Cloze Text; Drag and Drop is reserved for DOK 3–4. Claim distribution: Claim 1 = 17 (56.7%), Claim 2 = 4 + Claim 4 = 4 → 8 (26.7%), Claim 3 = 5 (16.7%) — within target tolerances. Higher-DOK items are concentrated in 6.RP.A.3.x sub-standards (modeling, multi-step reasoning, percent and unit-conversion contexts) consistent with the depth those standards demand.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2026-05-12T10:08:30.766Z</dcterms:created>
  <dcterms:modified xsi:type="dcterms:W3CDTF">2026-05-12T10:08:30.766Z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